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FDC45" w14:textId="77777777" w:rsidR="00B250DD" w:rsidRPr="00C35A9E" w:rsidRDefault="00B250DD" w:rsidP="00B250DD">
      <w:pPr>
        <w:ind w:left="5387"/>
        <w:rPr>
          <w:sz w:val="26"/>
          <w:szCs w:val="26"/>
        </w:rPr>
      </w:pPr>
      <w:bookmarkStart w:id="0" w:name="_GoBack"/>
      <w:bookmarkEnd w:id="0"/>
    </w:p>
    <w:p w14:paraId="4B166247" w14:textId="77777777" w:rsidR="00275173" w:rsidRPr="00275173" w:rsidRDefault="00275173" w:rsidP="00275173">
      <w:pPr>
        <w:pStyle w:val="a3"/>
        <w:tabs>
          <w:tab w:val="left" w:pos="567"/>
        </w:tabs>
        <w:jc w:val="center"/>
        <w:rPr>
          <w:b/>
          <w:sz w:val="24"/>
          <w:szCs w:val="24"/>
        </w:rPr>
      </w:pPr>
      <w:r w:rsidRPr="00275173">
        <w:rPr>
          <w:b/>
          <w:sz w:val="24"/>
          <w:szCs w:val="24"/>
        </w:rPr>
        <w:t xml:space="preserve">Сообщение о возможном установлении публичных сервитутов в целях </w:t>
      </w:r>
      <w:r w:rsidR="00E9062D" w:rsidRPr="00E9062D">
        <w:rPr>
          <w:b/>
          <w:sz w:val="24"/>
          <w:szCs w:val="24"/>
        </w:rPr>
        <w:t>реконструкции объектов электросетевого хозяйства, сетей водоотведения и их неотъемлемых технологических частей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bl>
      <w:tblPr>
        <w:tblStyle w:val="a5"/>
        <w:tblW w:w="10490" w:type="dxa"/>
        <w:tblInd w:w="-176" w:type="dxa"/>
        <w:tblLayout w:type="fixed"/>
        <w:tblLook w:val="04A0" w:firstRow="1" w:lastRow="0" w:firstColumn="1" w:lastColumn="0" w:noHBand="0" w:noVBand="1"/>
      </w:tblPr>
      <w:tblGrid>
        <w:gridCol w:w="426"/>
        <w:gridCol w:w="3969"/>
        <w:gridCol w:w="6095"/>
      </w:tblGrid>
      <w:tr w:rsidR="00275173" w14:paraId="27761C91" w14:textId="77777777" w:rsidTr="005A769F">
        <w:tc>
          <w:tcPr>
            <w:tcW w:w="426" w:type="dxa"/>
          </w:tcPr>
          <w:p w14:paraId="34C52D5D" w14:textId="77777777" w:rsidR="00275173" w:rsidRPr="00926286" w:rsidRDefault="00275173" w:rsidP="00DC5626">
            <w:pPr>
              <w:rPr>
                <w:bCs/>
                <w:color w:val="000000"/>
                <w:sz w:val="18"/>
                <w:szCs w:val="18"/>
              </w:rPr>
            </w:pPr>
            <w:r w:rsidRPr="00926286">
              <w:rPr>
                <w:bCs/>
                <w:color w:val="000000"/>
                <w:sz w:val="18"/>
                <w:szCs w:val="18"/>
              </w:rPr>
              <w:t>1.</w:t>
            </w:r>
          </w:p>
        </w:tc>
        <w:tc>
          <w:tcPr>
            <w:tcW w:w="3969" w:type="dxa"/>
          </w:tcPr>
          <w:p w14:paraId="0B6A0E06" w14:textId="77777777" w:rsidR="00275173" w:rsidRPr="00926286" w:rsidRDefault="00275173" w:rsidP="00DC5626">
            <w:pPr>
              <w:rPr>
                <w:sz w:val="18"/>
                <w:szCs w:val="18"/>
              </w:rPr>
            </w:pPr>
            <w:r w:rsidRPr="00926286">
              <w:rPr>
                <w:bCs/>
                <w:color w:val="000000"/>
                <w:sz w:val="18"/>
                <w:szCs w:val="18"/>
              </w:rPr>
              <w:t>Наименование уполномоченного органа, которым рассматривается ходатайство об установлении публичного сервитута</w:t>
            </w:r>
          </w:p>
        </w:tc>
        <w:tc>
          <w:tcPr>
            <w:tcW w:w="6095" w:type="dxa"/>
          </w:tcPr>
          <w:p w14:paraId="7EA8A95C" w14:textId="77777777" w:rsidR="00275173" w:rsidRPr="00926286" w:rsidRDefault="00275173" w:rsidP="00DC5626">
            <w:pPr>
              <w:rPr>
                <w:sz w:val="18"/>
                <w:szCs w:val="18"/>
              </w:rPr>
            </w:pPr>
            <w:r w:rsidRPr="00926286">
              <w:rPr>
                <w:sz w:val="18"/>
                <w:szCs w:val="18"/>
              </w:rPr>
              <w:t>Департамент городского имущества города Москвы</w:t>
            </w:r>
          </w:p>
        </w:tc>
      </w:tr>
      <w:tr w:rsidR="00275173" w14:paraId="51C65F8A" w14:textId="77777777" w:rsidTr="003E1AC7">
        <w:trPr>
          <w:trHeight w:val="1065"/>
        </w:trPr>
        <w:tc>
          <w:tcPr>
            <w:tcW w:w="426" w:type="dxa"/>
          </w:tcPr>
          <w:p w14:paraId="7932C11C" w14:textId="77777777" w:rsidR="00275173" w:rsidRPr="00926286" w:rsidRDefault="00275173" w:rsidP="00DC5626">
            <w:pPr>
              <w:rPr>
                <w:color w:val="000000"/>
                <w:sz w:val="18"/>
                <w:szCs w:val="18"/>
              </w:rPr>
            </w:pPr>
            <w:r w:rsidRPr="00926286">
              <w:rPr>
                <w:color w:val="000000"/>
                <w:sz w:val="18"/>
                <w:szCs w:val="18"/>
              </w:rPr>
              <w:t>2.</w:t>
            </w:r>
          </w:p>
        </w:tc>
        <w:tc>
          <w:tcPr>
            <w:tcW w:w="3969" w:type="dxa"/>
          </w:tcPr>
          <w:p w14:paraId="2B275898" w14:textId="77777777" w:rsidR="00275173" w:rsidRPr="00926286" w:rsidRDefault="00275173" w:rsidP="00DC5626">
            <w:pPr>
              <w:rPr>
                <w:sz w:val="18"/>
                <w:szCs w:val="18"/>
              </w:rPr>
            </w:pPr>
            <w:r w:rsidRPr="00926286">
              <w:rPr>
                <w:color w:val="000000"/>
                <w:sz w:val="18"/>
                <w:szCs w:val="18"/>
              </w:rPr>
              <w:t>Цель установления публичного сервитута</w:t>
            </w:r>
          </w:p>
        </w:tc>
        <w:tc>
          <w:tcPr>
            <w:tcW w:w="6095" w:type="dxa"/>
          </w:tcPr>
          <w:p w14:paraId="1F7E77CB" w14:textId="77777777" w:rsidR="00275173" w:rsidRPr="00926286" w:rsidRDefault="001875F7" w:rsidP="00DC5626">
            <w:pPr>
              <w:rPr>
                <w:sz w:val="18"/>
                <w:szCs w:val="18"/>
              </w:rPr>
            </w:pPr>
            <w:r w:rsidRPr="00926286">
              <w:rPr>
                <w:sz w:val="18"/>
                <w:szCs w:val="18"/>
              </w:rPr>
              <w:t xml:space="preserve">Для </w:t>
            </w:r>
            <w:r w:rsidR="00E9062D" w:rsidRPr="00E9062D">
              <w:rPr>
                <w:sz w:val="18"/>
                <w:szCs w:val="18"/>
              </w:rPr>
              <w:t>реконструкции объектов электросетевого хозяйства, сетей водоотведения и их неотъемлемых технологических частей при реализации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c>
      </w:tr>
      <w:tr w:rsidR="00275173" w14:paraId="1C5CC601" w14:textId="77777777" w:rsidTr="005A769F">
        <w:tc>
          <w:tcPr>
            <w:tcW w:w="426" w:type="dxa"/>
          </w:tcPr>
          <w:p w14:paraId="424C2532" w14:textId="77777777" w:rsidR="00275173" w:rsidRPr="00926286" w:rsidRDefault="00275173" w:rsidP="00DC5626">
            <w:pPr>
              <w:rPr>
                <w:color w:val="000000"/>
                <w:sz w:val="18"/>
                <w:szCs w:val="18"/>
              </w:rPr>
            </w:pPr>
            <w:r w:rsidRPr="00926286">
              <w:rPr>
                <w:color w:val="000000"/>
                <w:sz w:val="18"/>
                <w:szCs w:val="18"/>
              </w:rPr>
              <w:t>3.</w:t>
            </w:r>
          </w:p>
        </w:tc>
        <w:tc>
          <w:tcPr>
            <w:tcW w:w="3969" w:type="dxa"/>
          </w:tcPr>
          <w:p w14:paraId="7E3BD6DD" w14:textId="77777777" w:rsidR="00275173" w:rsidRPr="00926286" w:rsidRDefault="00275173" w:rsidP="00DC5626">
            <w:pPr>
              <w:rPr>
                <w:sz w:val="18"/>
                <w:szCs w:val="18"/>
              </w:rPr>
            </w:pPr>
            <w:r w:rsidRPr="00926286">
              <w:rPr>
                <w:color w:val="000000"/>
                <w:sz w:val="18"/>
                <w:szCs w:val="18"/>
              </w:rPr>
              <w:t>Адрес или иное описание местоположения земельного участка (участков), в отношении которого испрашивается публичный сервитут</w:t>
            </w:r>
          </w:p>
        </w:tc>
        <w:tc>
          <w:tcPr>
            <w:tcW w:w="6095" w:type="dxa"/>
          </w:tcPr>
          <w:p w14:paraId="58AEC51C" w14:textId="77777777" w:rsidR="00E9062D" w:rsidRPr="00E9062D" w:rsidRDefault="00926286" w:rsidP="00486D1B">
            <w:pPr>
              <w:rPr>
                <w:sz w:val="18"/>
                <w:szCs w:val="18"/>
              </w:rPr>
            </w:pPr>
            <w:r w:rsidRPr="00926286">
              <w:rPr>
                <w:sz w:val="18"/>
                <w:szCs w:val="18"/>
              </w:rPr>
              <w:t xml:space="preserve">- земельные участки: </w:t>
            </w:r>
            <w:r w:rsidR="00E9062D" w:rsidRPr="00E9062D">
              <w:rPr>
                <w:sz w:val="18"/>
                <w:szCs w:val="18"/>
              </w:rPr>
              <w:t>77:01:0004046:3560</w:t>
            </w:r>
            <w:r w:rsidR="00E9062D">
              <w:rPr>
                <w:sz w:val="18"/>
                <w:szCs w:val="18"/>
              </w:rPr>
              <w:t xml:space="preserve"> (63 кв. м)</w:t>
            </w:r>
            <w:r w:rsidR="00E9062D" w:rsidRPr="00E9062D">
              <w:rPr>
                <w:sz w:val="18"/>
                <w:szCs w:val="18"/>
              </w:rPr>
              <w:t xml:space="preserve">, </w:t>
            </w:r>
            <w:r w:rsidR="00E9062D">
              <w:rPr>
                <w:sz w:val="18"/>
                <w:szCs w:val="18"/>
              </w:rPr>
              <w:br/>
            </w:r>
            <w:r w:rsidR="00E9062D" w:rsidRPr="00E9062D">
              <w:rPr>
                <w:sz w:val="18"/>
                <w:szCs w:val="18"/>
              </w:rPr>
              <w:t>77:01:0004046:3533</w:t>
            </w:r>
            <w:r w:rsidR="00E9062D">
              <w:rPr>
                <w:sz w:val="18"/>
                <w:szCs w:val="18"/>
              </w:rPr>
              <w:t xml:space="preserve"> (95 кв. м)</w:t>
            </w:r>
          </w:p>
          <w:p w14:paraId="43CCA182" w14:textId="77777777" w:rsidR="00275173" w:rsidRPr="00926286" w:rsidRDefault="001875F7" w:rsidP="00486D1B">
            <w:pPr>
              <w:rPr>
                <w:sz w:val="18"/>
                <w:szCs w:val="18"/>
              </w:rPr>
            </w:pPr>
            <w:r w:rsidRPr="00926286">
              <w:rPr>
                <w:sz w:val="18"/>
                <w:szCs w:val="18"/>
              </w:rPr>
              <w:t>ЦАО</w:t>
            </w:r>
          </w:p>
        </w:tc>
      </w:tr>
      <w:tr w:rsidR="00275173" w14:paraId="5F04E72E" w14:textId="77777777" w:rsidTr="005A769F">
        <w:tc>
          <w:tcPr>
            <w:tcW w:w="426" w:type="dxa"/>
          </w:tcPr>
          <w:p w14:paraId="2E24DCAC" w14:textId="77777777" w:rsidR="00275173" w:rsidRPr="00926286" w:rsidRDefault="00275173" w:rsidP="00DC5626">
            <w:pPr>
              <w:rPr>
                <w:sz w:val="18"/>
                <w:szCs w:val="18"/>
              </w:rPr>
            </w:pPr>
            <w:r w:rsidRPr="00926286">
              <w:rPr>
                <w:sz w:val="18"/>
                <w:szCs w:val="18"/>
              </w:rPr>
              <w:t>4.</w:t>
            </w:r>
          </w:p>
        </w:tc>
        <w:tc>
          <w:tcPr>
            <w:tcW w:w="3969" w:type="dxa"/>
          </w:tcPr>
          <w:p w14:paraId="573270D3" w14:textId="77777777" w:rsidR="00275173" w:rsidRPr="00926286" w:rsidRDefault="00275173" w:rsidP="00DC5626">
            <w:pPr>
              <w:rPr>
                <w:sz w:val="18"/>
                <w:szCs w:val="18"/>
              </w:rPr>
            </w:pPr>
            <w:r w:rsidRPr="00926286">
              <w:rPr>
                <w:color w:val="000000"/>
                <w:sz w:val="18"/>
                <w:szCs w:val="18"/>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заявление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tc>
        <w:tc>
          <w:tcPr>
            <w:tcW w:w="6095" w:type="dxa"/>
          </w:tcPr>
          <w:p w14:paraId="451F2D49" w14:textId="77777777" w:rsidR="00C35A9E" w:rsidRPr="00926286" w:rsidRDefault="00C35A9E" w:rsidP="00C35A9E">
            <w:pPr>
              <w:rPr>
                <w:color w:val="000000"/>
                <w:sz w:val="18"/>
                <w:szCs w:val="18"/>
              </w:rPr>
            </w:pPr>
            <w:r w:rsidRPr="00926286">
              <w:rPr>
                <w:color w:val="000000"/>
                <w:sz w:val="18"/>
                <w:szCs w:val="18"/>
              </w:rPr>
              <w:t xml:space="preserve">Заинтересованные лица могут ознакомиться с поступившим ходатайством об установлении публичных сервитутов и прилагаемым к нему описанием местоположения границ публичных сервитутов  по адресу: </w:t>
            </w:r>
            <w:hyperlink r:id="rId4" w:history="1">
              <w:r w:rsidRPr="00926286">
                <w:rPr>
                  <w:color w:val="000000"/>
                  <w:sz w:val="18"/>
                  <w:szCs w:val="18"/>
                </w:rPr>
                <w:t>https://www.mos.ru/dgi/documents/izveshcheniia/</w:t>
              </w:r>
            </w:hyperlink>
            <w:r w:rsidRPr="00926286">
              <w:rPr>
                <w:color w:val="000000"/>
                <w:sz w:val="18"/>
                <w:szCs w:val="18"/>
              </w:rPr>
              <w:t xml:space="preserve"> </w:t>
            </w:r>
          </w:p>
          <w:p w14:paraId="5819332B" w14:textId="77777777" w:rsidR="00C35A9E" w:rsidRPr="00926286" w:rsidRDefault="00C35A9E" w:rsidP="00C35A9E">
            <w:pPr>
              <w:rPr>
                <w:color w:val="000000"/>
                <w:sz w:val="18"/>
                <w:szCs w:val="18"/>
              </w:rPr>
            </w:pPr>
            <w:r w:rsidRPr="00926286">
              <w:rPr>
                <w:color w:val="000000"/>
                <w:sz w:val="18"/>
                <w:szCs w:val="18"/>
              </w:rPr>
              <w:t xml:space="preserve">При необходимости возможно подать обращение по данному вопросу через электронную приемную </w:t>
            </w:r>
            <w:hyperlink r:id="rId5" w:history="1">
              <w:r w:rsidRPr="00926286">
                <w:rPr>
                  <w:color w:val="000000"/>
                  <w:sz w:val="18"/>
                  <w:szCs w:val="18"/>
                </w:rPr>
                <w:t>https://www.mos.ru/feedback/reception/</w:t>
              </w:r>
            </w:hyperlink>
          </w:p>
          <w:p w14:paraId="59CCD6CE" w14:textId="77777777" w:rsidR="00C35A9E" w:rsidRPr="00926286" w:rsidRDefault="00C35A9E" w:rsidP="00C35A9E">
            <w:pPr>
              <w:rPr>
                <w:color w:val="000000"/>
                <w:sz w:val="18"/>
                <w:szCs w:val="18"/>
              </w:rPr>
            </w:pPr>
            <w:r w:rsidRPr="00926286">
              <w:rPr>
                <w:color w:val="000000"/>
                <w:sz w:val="18"/>
                <w:szCs w:val="18"/>
              </w:rPr>
              <w:t>(время приема круглосуточно)</w:t>
            </w:r>
          </w:p>
          <w:p w14:paraId="2259830A" w14:textId="77777777" w:rsidR="00275173" w:rsidRPr="00926286" w:rsidRDefault="00C35A9E" w:rsidP="00C35A9E">
            <w:pPr>
              <w:rPr>
                <w:color w:val="000000"/>
                <w:sz w:val="18"/>
                <w:szCs w:val="18"/>
              </w:rPr>
            </w:pPr>
            <w:r w:rsidRPr="00926286">
              <w:rPr>
                <w:color w:val="000000"/>
                <w:sz w:val="18"/>
                <w:szCs w:val="18"/>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могут подать заявления в Управление Росреестра по Москве об учете их прав (обременения прав)  на земельные участки с приложением копий документов, подтверждающих эти права (обременения прав), в течение 15 дней со дня опубликования данного сообщения</w:t>
            </w:r>
          </w:p>
        </w:tc>
      </w:tr>
      <w:tr w:rsidR="00275173" w14:paraId="1DD4FEBB" w14:textId="77777777" w:rsidTr="005A769F">
        <w:tc>
          <w:tcPr>
            <w:tcW w:w="426" w:type="dxa"/>
          </w:tcPr>
          <w:p w14:paraId="5A25B3AA" w14:textId="77777777" w:rsidR="00275173" w:rsidRPr="00926286" w:rsidRDefault="00275173" w:rsidP="00DC5626">
            <w:pPr>
              <w:rPr>
                <w:color w:val="000000"/>
                <w:sz w:val="18"/>
                <w:szCs w:val="18"/>
              </w:rPr>
            </w:pPr>
            <w:r w:rsidRPr="00926286">
              <w:rPr>
                <w:color w:val="000000"/>
                <w:sz w:val="18"/>
                <w:szCs w:val="18"/>
              </w:rPr>
              <w:t>5.</w:t>
            </w:r>
          </w:p>
        </w:tc>
        <w:tc>
          <w:tcPr>
            <w:tcW w:w="3969" w:type="dxa"/>
          </w:tcPr>
          <w:p w14:paraId="736A666F" w14:textId="77777777" w:rsidR="00275173" w:rsidRPr="00926286" w:rsidRDefault="00275173" w:rsidP="00DC5626">
            <w:pPr>
              <w:rPr>
                <w:color w:val="000000"/>
                <w:sz w:val="18"/>
                <w:szCs w:val="18"/>
              </w:rPr>
            </w:pPr>
            <w:r w:rsidRPr="00926286">
              <w:rPr>
                <w:color w:val="000000"/>
                <w:sz w:val="18"/>
                <w:szCs w:val="18"/>
              </w:rPr>
              <w:t>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tc>
        <w:tc>
          <w:tcPr>
            <w:tcW w:w="6095" w:type="dxa"/>
          </w:tcPr>
          <w:p w14:paraId="53E89CD2" w14:textId="77777777" w:rsidR="00275173" w:rsidRPr="00926286" w:rsidRDefault="00275173" w:rsidP="00DC5626">
            <w:pPr>
              <w:rPr>
                <w:color w:val="000000"/>
                <w:sz w:val="18"/>
                <w:szCs w:val="18"/>
              </w:rPr>
            </w:pPr>
            <w:r w:rsidRPr="00926286">
              <w:rPr>
                <w:color w:val="000000"/>
                <w:sz w:val="18"/>
                <w:szCs w:val="18"/>
              </w:rPr>
              <w:t>https://www.mos.ru/dgi/</w:t>
            </w:r>
          </w:p>
        </w:tc>
      </w:tr>
      <w:tr w:rsidR="00275173" w14:paraId="4FE88A93" w14:textId="77777777" w:rsidTr="005A769F">
        <w:tc>
          <w:tcPr>
            <w:tcW w:w="426" w:type="dxa"/>
          </w:tcPr>
          <w:p w14:paraId="0F3D08A1" w14:textId="77777777" w:rsidR="00275173" w:rsidRPr="00926286" w:rsidRDefault="00275173" w:rsidP="00DC5626">
            <w:pPr>
              <w:rPr>
                <w:color w:val="000000"/>
                <w:sz w:val="18"/>
                <w:szCs w:val="18"/>
              </w:rPr>
            </w:pPr>
            <w:r w:rsidRPr="00926286">
              <w:rPr>
                <w:color w:val="000000"/>
                <w:sz w:val="18"/>
                <w:szCs w:val="18"/>
              </w:rPr>
              <w:t>6.</w:t>
            </w:r>
          </w:p>
        </w:tc>
        <w:tc>
          <w:tcPr>
            <w:tcW w:w="3969" w:type="dxa"/>
          </w:tcPr>
          <w:p w14:paraId="3380C0E9" w14:textId="77777777" w:rsidR="00275173" w:rsidRPr="00926286" w:rsidRDefault="00275173" w:rsidP="00DC5626">
            <w:pPr>
              <w:rPr>
                <w:color w:val="000000"/>
                <w:sz w:val="18"/>
                <w:szCs w:val="18"/>
              </w:rPr>
            </w:pPr>
            <w:r w:rsidRPr="00926286">
              <w:rPr>
                <w:color w:val="000000"/>
                <w:sz w:val="18"/>
                <w:szCs w:val="18"/>
              </w:rPr>
              <w:t>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6D757BDD" w14:textId="77777777" w:rsidR="00275173" w:rsidRPr="00926286" w:rsidRDefault="00313010" w:rsidP="00DC5626">
            <w:pPr>
              <w:rPr>
                <w:color w:val="000000"/>
                <w:sz w:val="18"/>
                <w:szCs w:val="18"/>
              </w:rPr>
            </w:pPr>
            <w:r w:rsidRPr="00926286">
              <w:rPr>
                <w:color w:val="000000"/>
                <w:sz w:val="18"/>
                <w:szCs w:val="18"/>
              </w:rPr>
              <w:t xml:space="preserve">- </w:t>
            </w:r>
            <w:r w:rsidR="00430BE7" w:rsidRPr="00926286">
              <w:rPr>
                <w:color w:val="000000"/>
                <w:sz w:val="18"/>
                <w:szCs w:val="18"/>
              </w:rPr>
              <w:t xml:space="preserve">Распоряжение Федерального агентства железнодорожного транспорта от </w:t>
            </w:r>
            <w:r w:rsidR="00071B81" w:rsidRPr="00926286">
              <w:rPr>
                <w:color w:val="000000"/>
                <w:sz w:val="18"/>
                <w:szCs w:val="18"/>
              </w:rPr>
              <w:t>04.06.2021 № ЭБ-201-р «Об утверждении документации по планировке территории (проект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w:t>
            </w:r>
            <w:r w:rsidR="00403600" w:rsidRPr="00926286">
              <w:rPr>
                <w:color w:val="000000"/>
                <w:sz w:val="18"/>
                <w:szCs w:val="18"/>
              </w:rPr>
              <w:t>ного</w:t>
            </w:r>
            <w:r w:rsidR="00071B81" w:rsidRPr="00926286">
              <w:rPr>
                <w:color w:val="000000"/>
                <w:sz w:val="18"/>
                <w:szCs w:val="18"/>
              </w:rPr>
              <w:t xml:space="preserve"> узла»</w:t>
            </w:r>
            <w:r w:rsidR="0075604D" w:rsidRPr="00926286">
              <w:rPr>
                <w:color w:val="000000"/>
                <w:sz w:val="18"/>
                <w:szCs w:val="18"/>
              </w:rPr>
              <w:t>;</w:t>
            </w:r>
          </w:p>
          <w:p w14:paraId="4F1DC997" w14:textId="77777777" w:rsidR="0075604D" w:rsidRPr="00926286" w:rsidRDefault="0075604D" w:rsidP="00DC5626">
            <w:pPr>
              <w:rPr>
                <w:color w:val="000000"/>
                <w:sz w:val="18"/>
                <w:szCs w:val="18"/>
              </w:rPr>
            </w:pPr>
            <w:r w:rsidRPr="00926286">
              <w:rPr>
                <w:color w:val="000000"/>
                <w:sz w:val="18"/>
                <w:szCs w:val="18"/>
              </w:rPr>
              <w:t>- Распоряжение Федерального агентства железнодорожного транспорта от 21.03.2022 № АИ-188-р «Об утверждении изменений в документацию по планировке территории (проект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p w14:paraId="44CB8CE2" w14:textId="77777777" w:rsidR="0075604D" w:rsidRPr="00926286" w:rsidRDefault="0075604D" w:rsidP="00DC5626">
            <w:pPr>
              <w:rPr>
                <w:color w:val="000000"/>
                <w:sz w:val="18"/>
                <w:szCs w:val="18"/>
              </w:rPr>
            </w:pPr>
            <w:r w:rsidRPr="00926286">
              <w:rPr>
                <w:color w:val="000000"/>
                <w:sz w:val="18"/>
                <w:szCs w:val="18"/>
              </w:rPr>
              <w:t>- Распоряжение Федерального агентства железнодорожного транспорта от 02.09.2024 № АИ-884-р «Об утверждении изменений в документацию по планировке территории (проект планировки территории и проект межевания территории) для объекта: «Строительство соединительной ветви между Киевским и Смоленским направлением Московского железнодорожного узла» в рамках реализации проекта «Развитие Московского транспортного узла».</w:t>
            </w:r>
          </w:p>
        </w:tc>
      </w:tr>
      <w:tr w:rsidR="00275173" w14:paraId="42D1E454" w14:textId="77777777" w:rsidTr="005A769F">
        <w:tc>
          <w:tcPr>
            <w:tcW w:w="426" w:type="dxa"/>
          </w:tcPr>
          <w:p w14:paraId="27190664" w14:textId="77777777" w:rsidR="00275173" w:rsidRPr="00926286" w:rsidRDefault="00275173" w:rsidP="00DC5626">
            <w:pPr>
              <w:rPr>
                <w:color w:val="000000"/>
                <w:sz w:val="18"/>
                <w:szCs w:val="18"/>
              </w:rPr>
            </w:pPr>
            <w:r w:rsidRPr="00926286">
              <w:rPr>
                <w:color w:val="000000"/>
                <w:sz w:val="18"/>
                <w:szCs w:val="18"/>
              </w:rPr>
              <w:t>7.</w:t>
            </w:r>
          </w:p>
        </w:tc>
        <w:tc>
          <w:tcPr>
            <w:tcW w:w="3969" w:type="dxa"/>
          </w:tcPr>
          <w:p w14:paraId="0616EDC4" w14:textId="77777777" w:rsidR="00275173" w:rsidRPr="00926286" w:rsidRDefault="00275173" w:rsidP="00DC5626">
            <w:pPr>
              <w:rPr>
                <w:color w:val="000000"/>
                <w:sz w:val="18"/>
                <w:szCs w:val="18"/>
              </w:rPr>
            </w:pPr>
            <w:r w:rsidRPr="00926286">
              <w:rPr>
                <w:color w:val="000000"/>
                <w:sz w:val="18"/>
                <w:szCs w:val="18"/>
              </w:rPr>
              <w:t>Официальные сайты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указанных в ходатайстве об установлении публичного сервитута</w:t>
            </w:r>
          </w:p>
        </w:tc>
        <w:tc>
          <w:tcPr>
            <w:tcW w:w="6095" w:type="dxa"/>
          </w:tcPr>
          <w:p w14:paraId="38AC3DF6" w14:textId="77777777" w:rsidR="00275173" w:rsidRPr="00926286" w:rsidRDefault="00275173" w:rsidP="00DC5626">
            <w:pPr>
              <w:rPr>
                <w:color w:val="000000"/>
                <w:sz w:val="18"/>
                <w:szCs w:val="18"/>
              </w:rPr>
            </w:pPr>
            <w:r w:rsidRPr="00926286">
              <w:rPr>
                <w:color w:val="000000"/>
                <w:sz w:val="18"/>
                <w:szCs w:val="18"/>
              </w:rPr>
              <w:t>https://www.mos.ru/dgi/</w:t>
            </w:r>
          </w:p>
        </w:tc>
      </w:tr>
    </w:tbl>
    <w:p w14:paraId="09313BD1" w14:textId="77777777" w:rsidR="00275173" w:rsidRPr="00275173" w:rsidRDefault="00275173" w:rsidP="00275173">
      <w:pPr>
        <w:pStyle w:val="a3"/>
        <w:tabs>
          <w:tab w:val="left" w:pos="567"/>
        </w:tabs>
        <w:jc w:val="center"/>
        <w:rPr>
          <w:b/>
          <w:sz w:val="20"/>
        </w:rPr>
      </w:pPr>
    </w:p>
    <w:sectPr w:rsidR="00275173" w:rsidRPr="00275173" w:rsidSect="00275173">
      <w:pgSz w:w="11906" w:h="16838"/>
      <w:pgMar w:top="851"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0DD"/>
    <w:rsid w:val="00002553"/>
    <w:rsid w:val="00002AD5"/>
    <w:rsid w:val="000478AD"/>
    <w:rsid w:val="00071B81"/>
    <w:rsid w:val="00080104"/>
    <w:rsid w:val="000846E6"/>
    <w:rsid w:val="000A23A5"/>
    <w:rsid w:val="000B28D9"/>
    <w:rsid w:val="000D54F9"/>
    <w:rsid w:val="000E63AA"/>
    <w:rsid w:val="001025A7"/>
    <w:rsid w:val="001330AC"/>
    <w:rsid w:val="001345EE"/>
    <w:rsid w:val="00171043"/>
    <w:rsid w:val="001875F7"/>
    <w:rsid w:val="001D696B"/>
    <w:rsid w:val="002122A1"/>
    <w:rsid w:val="002166E6"/>
    <w:rsid w:val="00234297"/>
    <w:rsid w:val="00275173"/>
    <w:rsid w:val="002E1576"/>
    <w:rsid w:val="002E3C18"/>
    <w:rsid w:val="002E733A"/>
    <w:rsid w:val="00313010"/>
    <w:rsid w:val="00346F49"/>
    <w:rsid w:val="00347514"/>
    <w:rsid w:val="00374677"/>
    <w:rsid w:val="003956F5"/>
    <w:rsid w:val="003E1AC7"/>
    <w:rsid w:val="003E56CD"/>
    <w:rsid w:val="00403600"/>
    <w:rsid w:val="004051AE"/>
    <w:rsid w:val="00430B29"/>
    <w:rsid w:val="00430BE7"/>
    <w:rsid w:val="00431028"/>
    <w:rsid w:val="00486D1B"/>
    <w:rsid w:val="0049616A"/>
    <w:rsid w:val="004F7C29"/>
    <w:rsid w:val="0050337E"/>
    <w:rsid w:val="005521B6"/>
    <w:rsid w:val="005A769F"/>
    <w:rsid w:val="005B76F0"/>
    <w:rsid w:val="005C20E0"/>
    <w:rsid w:val="00684FA5"/>
    <w:rsid w:val="00706F08"/>
    <w:rsid w:val="0075301A"/>
    <w:rsid w:val="0075604D"/>
    <w:rsid w:val="007800B1"/>
    <w:rsid w:val="007A4C9A"/>
    <w:rsid w:val="007C04A3"/>
    <w:rsid w:val="007E4321"/>
    <w:rsid w:val="00882987"/>
    <w:rsid w:val="008D49FA"/>
    <w:rsid w:val="00905ADC"/>
    <w:rsid w:val="00912CE1"/>
    <w:rsid w:val="00926286"/>
    <w:rsid w:val="00936AD1"/>
    <w:rsid w:val="009451B8"/>
    <w:rsid w:val="009A2058"/>
    <w:rsid w:val="009D7E43"/>
    <w:rsid w:val="00A210AF"/>
    <w:rsid w:val="00A37099"/>
    <w:rsid w:val="00A73765"/>
    <w:rsid w:val="00AB163B"/>
    <w:rsid w:val="00AB346E"/>
    <w:rsid w:val="00AC3C29"/>
    <w:rsid w:val="00AD5DF1"/>
    <w:rsid w:val="00B03BBE"/>
    <w:rsid w:val="00B250DD"/>
    <w:rsid w:val="00B83E66"/>
    <w:rsid w:val="00B87882"/>
    <w:rsid w:val="00BA6A50"/>
    <w:rsid w:val="00BF57EF"/>
    <w:rsid w:val="00C35708"/>
    <w:rsid w:val="00C35A9E"/>
    <w:rsid w:val="00C42626"/>
    <w:rsid w:val="00CA7A11"/>
    <w:rsid w:val="00CE2AE2"/>
    <w:rsid w:val="00D313C6"/>
    <w:rsid w:val="00D61E27"/>
    <w:rsid w:val="00D81F43"/>
    <w:rsid w:val="00D83A75"/>
    <w:rsid w:val="00DA45AC"/>
    <w:rsid w:val="00E214F6"/>
    <w:rsid w:val="00E25D47"/>
    <w:rsid w:val="00E2723A"/>
    <w:rsid w:val="00E7540D"/>
    <w:rsid w:val="00E9062D"/>
    <w:rsid w:val="00EB54AB"/>
    <w:rsid w:val="00EC25DB"/>
    <w:rsid w:val="00EF3BE3"/>
    <w:rsid w:val="00F140F0"/>
    <w:rsid w:val="00F16263"/>
    <w:rsid w:val="00F96B7F"/>
    <w:rsid w:val="00F97EC2"/>
    <w:rsid w:val="00FC1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FF244"/>
  <w15:docId w15:val="{B40C4160-7363-4ACA-BC83-86F98FBFF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0DD"/>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qFormat/>
    <w:rsid w:val="00B250DD"/>
    <w:pPr>
      <w:keepNext/>
      <w:tabs>
        <w:tab w:val="left" w:pos="6946"/>
      </w:tabs>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250DD"/>
    <w:rPr>
      <w:rFonts w:ascii="Times New Roman" w:eastAsia="Times New Roman" w:hAnsi="Times New Roman" w:cs="Times New Roman"/>
      <w:sz w:val="28"/>
      <w:szCs w:val="20"/>
      <w:lang w:eastAsia="ru-RU"/>
    </w:rPr>
  </w:style>
  <w:style w:type="paragraph" w:styleId="a3">
    <w:name w:val="Body Text"/>
    <w:basedOn w:val="a"/>
    <w:link w:val="a4"/>
    <w:rsid w:val="00B250DD"/>
    <w:pPr>
      <w:jc w:val="both"/>
    </w:pPr>
    <w:rPr>
      <w:sz w:val="28"/>
    </w:rPr>
  </w:style>
  <w:style w:type="character" w:customStyle="1" w:styleId="a4">
    <w:name w:val="Основной текст Знак"/>
    <w:basedOn w:val="a0"/>
    <w:link w:val="a3"/>
    <w:rsid w:val="00B250DD"/>
    <w:rPr>
      <w:rFonts w:ascii="Times New Roman" w:eastAsia="Times New Roman" w:hAnsi="Times New Roman" w:cs="Times New Roman"/>
      <w:sz w:val="28"/>
      <w:szCs w:val="20"/>
      <w:lang w:eastAsia="ru-RU"/>
    </w:rPr>
  </w:style>
  <w:style w:type="paragraph" w:styleId="21">
    <w:name w:val="Body Text Indent 2"/>
    <w:basedOn w:val="a"/>
    <w:link w:val="22"/>
    <w:rsid w:val="00B250DD"/>
    <w:pPr>
      <w:spacing w:after="120" w:line="480" w:lineRule="auto"/>
      <w:ind w:left="283"/>
    </w:pPr>
  </w:style>
  <w:style w:type="character" w:customStyle="1" w:styleId="22">
    <w:name w:val="Основной текст с отступом 2 Знак"/>
    <w:basedOn w:val="a0"/>
    <w:link w:val="21"/>
    <w:rsid w:val="00B250DD"/>
    <w:rPr>
      <w:rFonts w:ascii="Times New Roman" w:eastAsia="Times New Roman" w:hAnsi="Times New Roman" w:cs="Times New Roman"/>
      <w:sz w:val="20"/>
      <w:szCs w:val="20"/>
      <w:lang w:eastAsia="ru-RU"/>
    </w:rPr>
  </w:style>
  <w:style w:type="table" w:styleId="a5">
    <w:name w:val="Table Grid"/>
    <w:basedOn w:val="a1"/>
    <w:uiPriority w:val="59"/>
    <w:rsid w:val="0027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75301A"/>
    <w:pPr>
      <w:spacing w:before="100" w:beforeAutospacing="1" w:after="100" w:afterAutospacing="1"/>
    </w:pPr>
    <w:rPr>
      <w:sz w:val="24"/>
      <w:szCs w:val="24"/>
    </w:rPr>
  </w:style>
  <w:style w:type="character" w:styleId="a7">
    <w:name w:val="Hyperlink"/>
    <w:basedOn w:val="a0"/>
    <w:uiPriority w:val="99"/>
    <w:semiHidden/>
    <w:unhideWhenUsed/>
    <w:rsid w:val="00753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34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os.ru/feedback/reception/" TargetMode="External"/><Relationship Id="rId4" Type="http://schemas.openxmlformats.org/officeDocument/2006/relationships/hyperlink" Target="https://www.mos.ru/dgi/documents/izveshchenii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709</Words>
  <Characters>4045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Селезнева Ю.Е.</dc:creator>
  <cp:lastModifiedBy>Евстратенкова Анна Алексеевна</cp:lastModifiedBy>
  <cp:revision>2</cp:revision>
  <dcterms:created xsi:type="dcterms:W3CDTF">2025-04-11T07:23:00Z</dcterms:created>
  <dcterms:modified xsi:type="dcterms:W3CDTF">2025-04-11T07:23:00Z</dcterms:modified>
</cp:coreProperties>
</file>